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575EE4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52562" w:rsidRDefault="00722DAE" w:rsidP="00722DAE">
      <w:pPr>
        <w:pStyle w:val="a5"/>
        <w:jc w:val="center"/>
        <w:rPr>
          <w:rFonts w:ascii="Calibri" w:hAnsi="Calibri"/>
          <w:b/>
          <w:sz w:val="18"/>
        </w:rPr>
      </w:pPr>
      <w:r>
        <w:rPr>
          <w:b/>
          <w:sz w:val="18"/>
        </w:rPr>
        <w:t>24</w:t>
      </w:r>
      <w:r w:rsidRPr="00552562">
        <w:rPr>
          <w:rFonts w:ascii="Calibri" w:hAnsi="Calibri"/>
          <w:b/>
          <w:sz w:val="18"/>
        </w:rPr>
        <w:t xml:space="preserve"> МАРТА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 xml:space="preserve">О среднесписочной численности работников организаций </w:t>
      </w: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 xml:space="preserve">и среднемесячной заработной плате работников организаций </w:t>
      </w: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>Чеченской Республики</w:t>
      </w:r>
    </w:p>
    <w:p w:rsidR="00722DAE" w:rsidRDefault="00722DAE" w:rsidP="00722DAE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722DAE" w:rsidRPr="00722DAE" w:rsidRDefault="00CF6DA9" w:rsidP="00722DAE">
      <w:pPr>
        <w:pStyle w:val="a4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722DAE" w:rsidRPr="00722DAE">
        <w:rPr>
          <w:color w:val="000000"/>
          <w:sz w:val="26"/>
          <w:szCs w:val="26"/>
        </w:rPr>
        <w:t xml:space="preserve">реднесписочная численность работников предприятий и организаций республики (по полному кругу) за январь 2020 года составила 207,8 тыс. человек и увеличилась по сравнению с соответствующим периодом предыдущего года на </w:t>
      </w:r>
      <w:r w:rsidR="0081283F">
        <w:rPr>
          <w:color w:val="000000"/>
          <w:sz w:val="26"/>
          <w:szCs w:val="26"/>
        </w:rPr>
        <w:t xml:space="preserve">  </w:t>
      </w:r>
      <w:r w:rsidR="00722DAE" w:rsidRPr="00722DAE">
        <w:rPr>
          <w:color w:val="000000"/>
          <w:sz w:val="26"/>
          <w:szCs w:val="26"/>
        </w:rPr>
        <w:t>2,2 %.</w:t>
      </w:r>
    </w:p>
    <w:p w:rsidR="00722DAE" w:rsidRPr="00722DAE" w:rsidRDefault="00722DAE" w:rsidP="00722DAE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722DAE">
        <w:rPr>
          <w:color w:val="000000"/>
          <w:sz w:val="26"/>
          <w:szCs w:val="26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2020 г. составила 27109,4 рубля и по сравнению с соответствующим периодом 2019 г. увеличилась на 6,6 %.</w:t>
      </w:r>
    </w:p>
    <w:p w:rsidR="00722DAE" w:rsidRPr="00722DAE" w:rsidRDefault="00722DAE" w:rsidP="00722DAE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722DAE">
        <w:rPr>
          <w:color w:val="000000"/>
          <w:sz w:val="26"/>
          <w:szCs w:val="26"/>
        </w:rPr>
        <w:t>Размер реальной заработной платы, рассчитанный с учетом индекса потребительских цен в январе 2020 г. составил 104,0% к январю 2019 г.</w:t>
      </w:r>
    </w:p>
    <w:p w:rsidR="00DB0429" w:rsidRDefault="00DB0429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481943"/>
    <w:rsid w:val="004C4652"/>
    <w:rsid w:val="004D5C11"/>
    <w:rsid w:val="00533D1B"/>
    <w:rsid w:val="00575EE4"/>
    <w:rsid w:val="006311C5"/>
    <w:rsid w:val="00662D45"/>
    <w:rsid w:val="00684580"/>
    <w:rsid w:val="00686C74"/>
    <w:rsid w:val="00692FF6"/>
    <w:rsid w:val="00713F7F"/>
    <w:rsid w:val="00722DAE"/>
    <w:rsid w:val="007E01AE"/>
    <w:rsid w:val="008057EF"/>
    <w:rsid w:val="0081283F"/>
    <w:rsid w:val="009C69BB"/>
    <w:rsid w:val="00AB7501"/>
    <w:rsid w:val="00BD24FA"/>
    <w:rsid w:val="00C4472F"/>
    <w:rsid w:val="00CB4494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17</cp:revision>
  <dcterms:created xsi:type="dcterms:W3CDTF">2020-02-15T13:54:00Z</dcterms:created>
  <dcterms:modified xsi:type="dcterms:W3CDTF">2020-03-24T13:48:00Z</dcterms:modified>
</cp:coreProperties>
</file>